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42574" w14:textId="77777777" w:rsidR="00BC6C50" w:rsidRDefault="00BC6C50" w:rsidP="00BC6C50">
      <w:pPr>
        <w:jc w:val="center"/>
        <w:rPr>
          <w:rFonts w:ascii="Arial" w:hAnsi="Arial"/>
        </w:rPr>
      </w:pPr>
      <w:r>
        <w:rPr>
          <w:rFonts w:ascii="Arial" w:hAnsi="Arial"/>
        </w:rPr>
        <w:t>General Aviation Joint Steering Committee</w:t>
      </w:r>
    </w:p>
    <w:p w14:paraId="176DC269" w14:textId="77777777" w:rsidR="00BC6C50" w:rsidRDefault="0016642F" w:rsidP="00BC6C50">
      <w:pPr>
        <w:jc w:val="center"/>
        <w:rPr>
          <w:rFonts w:ascii="Arial" w:hAnsi="Arial"/>
        </w:rPr>
      </w:pPr>
      <w:r>
        <w:rPr>
          <w:rFonts w:ascii="Arial" w:hAnsi="Arial" w:cs="Arial"/>
          <w:b/>
        </w:rPr>
        <w:t>Regulatory Roadblock Reduction</w:t>
      </w:r>
    </w:p>
    <w:p w14:paraId="68C805DE" w14:textId="77777777" w:rsidR="00BC6C50" w:rsidRDefault="00BC6C50" w:rsidP="00BC6C50">
      <w:pPr>
        <w:rPr>
          <w:rFonts w:ascii="Arial" w:hAnsi="Arial"/>
        </w:rPr>
      </w:pPr>
    </w:p>
    <w:p w14:paraId="5C95F9AD" w14:textId="77777777" w:rsidR="00BC6C50" w:rsidRDefault="00BC6C50" w:rsidP="00BC6C50">
      <w:pPr>
        <w:ind w:firstLine="720"/>
        <w:rPr>
          <w:rFonts w:ascii="Arial" w:hAnsi="Arial"/>
          <w:b/>
        </w:rPr>
      </w:pPr>
      <w:r>
        <w:rPr>
          <w:rFonts w:ascii="Arial" w:hAnsi="Arial"/>
          <w:b/>
        </w:rPr>
        <w:t xml:space="preserve">                                 Outreach Guidance Document</w:t>
      </w:r>
    </w:p>
    <w:p w14:paraId="00984E7F" w14:textId="0B9A7946" w:rsidR="00BC6C50" w:rsidRDefault="002E2558" w:rsidP="002E2558">
      <w:pPr>
        <w:ind w:firstLine="720"/>
        <w:rPr>
          <w:rFonts w:ascii="Arial" w:hAnsi="Arial"/>
          <w:b/>
        </w:rPr>
      </w:pPr>
      <w:r>
        <w:rPr>
          <w:rFonts w:ascii="Arial" w:hAnsi="Arial"/>
          <w:b/>
        </w:rPr>
        <w:t xml:space="preserve">                                   </w:t>
      </w:r>
      <w:r w:rsidR="00951349" w:rsidRPr="00951349">
        <w:rPr>
          <w:rFonts w:ascii="Arial" w:hAnsi="Arial"/>
          <w:b/>
        </w:rPr>
        <w:t>2018/11-23-143(I)PP</w:t>
      </w:r>
      <w:bookmarkStart w:id="0" w:name="_GoBack"/>
      <w:bookmarkEnd w:id="0"/>
    </w:p>
    <w:p w14:paraId="6E082025" w14:textId="77777777" w:rsidR="00BC6C50" w:rsidRDefault="00BC6C50" w:rsidP="00BC6C50">
      <w:pPr>
        <w:rPr>
          <w:rFonts w:ascii="Arial" w:hAnsi="Arial"/>
        </w:rPr>
      </w:pPr>
    </w:p>
    <w:p w14:paraId="48C62C9E" w14:textId="77777777" w:rsidR="00BC6C50" w:rsidRDefault="00BC6C50" w:rsidP="00BC6C50">
      <w:pPr>
        <w:rPr>
          <w:rFonts w:ascii="Arial" w:hAnsi="Arial"/>
        </w:rPr>
      </w:pPr>
      <w:r>
        <w:rPr>
          <w:rFonts w:ascii="Arial" w:hAnsi="Arial"/>
        </w:rPr>
        <w:t>This outreach guidance is provided to all FAA and aviation industry groups that are participating in outreach efforts sponsored by the General Aviation Joint Steering Committee (GAJSC).  It is important that all outreach on a given topic is coordinated and is free of conflicts.  Therefore, all outreach products should be in alignment with the outline and concepts listed below for this topic.</w:t>
      </w:r>
    </w:p>
    <w:p w14:paraId="75AA9478" w14:textId="77777777" w:rsidR="00BC6C50" w:rsidRDefault="00BC6C50" w:rsidP="00BC6C50">
      <w:pPr>
        <w:rPr>
          <w:rFonts w:ascii="Arial" w:hAnsi="Arial"/>
        </w:rPr>
      </w:pPr>
    </w:p>
    <w:p w14:paraId="2C0EAF17" w14:textId="77777777" w:rsidR="00BC6C50" w:rsidRDefault="00BC6C50" w:rsidP="00BC6C50">
      <w:pPr>
        <w:spacing w:after="120"/>
        <w:rPr>
          <w:rFonts w:ascii="Arial" w:hAnsi="Arial" w:cs="Arial"/>
          <w:b/>
        </w:rPr>
      </w:pPr>
      <w:r>
        <w:rPr>
          <w:rFonts w:ascii="Arial" w:hAnsi="Arial" w:cs="Arial"/>
          <w:b/>
          <w:u w:val="single"/>
        </w:rPr>
        <w:t>Outreach Month</w:t>
      </w:r>
      <w:r>
        <w:rPr>
          <w:rFonts w:ascii="Arial" w:hAnsi="Arial" w:cs="Arial"/>
          <w:b/>
        </w:rPr>
        <w:t>:  June 2019</w:t>
      </w:r>
    </w:p>
    <w:p w14:paraId="4A5FC39F" w14:textId="77777777" w:rsidR="00BC6C50" w:rsidRDefault="00BC6C50" w:rsidP="00BC6C50">
      <w:pPr>
        <w:spacing w:after="120"/>
        <w:rPr>
          <w:rFonts w:ascii="Arial" w:hAnsi="Arial" w:cs="Arial"/>
          <w:b/>
          <w:sz w:val="16"/>
          <w:szCs w:val="16"/>
        </w:rPr>
      </w:pPr>
    </w:p>
    <w:p w14:paraId="56E0826D" w14:textId="77777777" w:rsidR="00BC6C50" w:rsidRDefault="00BC6C50" w:rsidP="00BC6C50">
      <w:pPr>
        <w:rPr>
          <w:rFonts w:ascii="Calibri" w:eastAsia="Times New Roman" w:hAnsi="Calibri" w:cs="Calibri"/>
          <w:color w:val="000000"/>
        </w:rPr>
      </w:pPr>
      <w:r>
        <w:rPr>
          <w:rFonts w:ascii="Arial" w:hAnsi="Arial" w:cs="Arial"/>
          <w:b/>
          <w:u w:val="single"/>
        </w:rPr>
        <w:t>Topic</w:t>
      </w:r>
      <w:r>
        <w:rPr>
          <w:rFonts w:ascii="Arial" w:hAnsi="Arial" w:cs="Arial"/>
          <w:b/>
        </w:rPr>
        <w:t>:  Regulatory Roadblock Reduction (</w:t>
      </w:r>
      <w:r>
        <w:rPr>
          <w:rFonts w:ascii="Arial" w:eastAsia="Times New Roman" w:hAnsi="Arial" w:cs="Arial"/>
          <w:b/>
          <w:color w:val="000000"/>
        </w:rPr>
        <w:t>GAJSC SE-25, SE-26, SE-27</w:t>
      </w:r>
      <w:r>
        <w:rPr>
          <w:rFonts w:ascii="Arial" w:hAnsi="Arial" w:cs="Arial"/>
          <w:b/>
        </w:rPr>
        <w:t>)</w:t>
      </w:r>
      <w:r>
        <w:rPr>
          <w:rFonts w:ascii="Arial" w:hAnsi="Arial" w:cs="Arial"/>
          <w:b/>
        </w:rPr>
        <w:br/>
        <w:t xml:space="preserve"> </w:t>
      </w:r>
    </w:p>
    <w:p w14:paraId="7DF87D5D" w14:textId="77777777" w:rsidR="00EB7D25" w:rsidRDefault="00BC6C50" w:rsidP="00BC6C50">
      <w:pPr>
        <w:rPr>
          <w:rFonts w:ascii="Arial" w:hAnsi="Arial" w:cs="Arial"/>
        </w:rPr>
      </w:pPr>
      <w:r>
        <w:rPr>
          <w:rFonts w:ascii="Arial" w:hAnsi="Arial" w:cs="Arial"/>
        </w:rPr>
        <w:t xml:space="preserve">The </w:t>
      </w:r>
    </w:p>
    <w:p w14:paraId="40EE5CF5" w14:textId="423A85AF" w:rsidR="00BC6C50" w:rsidRDefault="00EB7D25" w:rsidP="00BC6C50">
      <w:pPr>
        <w:rPr>
          <w:rFonts w:ascii="Arial" w:hAnsi="Arial" w:cs="Arial"/>
          <w:b/>
        </w:rPr>
      </w:pPr>
      <w:r>
        <w:rPr>
          <w:rFonts w:ascii="Arial" w:hAnsi="Arial" w:cs="Arial"/>
        </w:rPr>
        <w:t>GAJ</w:t>
      </w:r>
      <w:r w:rsidR="002E2558">
        <w:rPr>
          <w:rFonts w:ascii="Arial" w:hAnsi="Arial" w:cs="Arial"/>
        </w:rPr>
        <w:t>SC</w:t>
      </w:r>
      <w:r>
        <w:rPr>
          <w:rFonts w:ascii="Arial" w:hAnsi="Arial" w:cs="Arial"/>
        </w:rPr>
        <w:t xml:space="preserve"> encourages the </w:t>
      </w:r>
      <w:r w:rsidR="00BC6C50">
        <w:rPr>
          <w:rFonts w:ascii="Arial" w:hAnsi="Arial" w:cs="Arial"/>
        </w:rPr>
        <w:t xml:space="preserve">FAA </w:t>
      </w:r>
      <w:r w:rsidR="008E438F">
        <w:rPr>
          <w:rFonts w:ascii="Arial" w:hAnsi="Arial" w:cs="Arial"/>
        </w:rPr>
        <w:t>to review its certification process for installation of avionics in smaller GA aircraft.</w:t>
      </w:r>
    </w:p>
    <w:p w14:paraId="13710CBB" w14:textId="77777777" w:rsidR="00BC6C50" w:rsidRDefault="00BC6C50" w:rsidP="00BC6C50">
      <w:pPr>
        <w:rPr>
          <w:rFonts w:ascii="Arial" w:hAnsi="Arial" w:cs="Arial"/>
          <w:b/>
        </w:rPr>
      </w:pPr>
    </w:p>
    <w:p w14:paraId="730220B9" w14:textId="77777777" w:rsidR="00BC6C50" w:rsidRDefault="00BC6C50" w:rsidP="00BC6C50">
      <w:pPr>
        <w:rPr>
          <w:rFonts w:ascii="Arial" w:hAnsi="Arial" w:cs="Arial"/>
          <w:b/>
          <w:u w:val="single"/>
        </w:rPr>
      </w:pPr>
    </w:p>
    <w:p w14:paraId="33AE3B4A" w14:textId="77777777" w:rsidR="00BC6C50" w:rsidRDefault="00BC6C50" w:rsidP="00BC6C50">
      <w:pPr>
        <w:rPr>
          <w:rFonts w:ascii="Arial" w:hAnsi="Arial" w:cs="Arial"/>
          <w:b/>
        </w:rPr>
      </w:pPr>
      <w:r>
        <w:rPr>
          <w:rFonts w:ascii="Arial" w:hAnsi="Arial" w:cs="Arial"/>
          <w:b/>
          <w:u w:val="single"/>
        </w:rPr>
        <w:t>Background</w:t>
      </w:r>
      <w:r>
        <w:rPr>
          <w:rFonts w:ascii="Arial" w:hAnsi="Arial" w:cs="Arial"/>
          <w:b/>
        </w:rPr>
        <w:t xml:space="preserve">:  </w:t>
      </w:r>
    </w:p>
    <w:p w14:paraId="3E2556E1" w14:textId="77777777" w:rsidR="00BC6C50" w:rsidRDefault="00BC6C50" w:rsidP="00BC6C50">
      <w:pPr>
        <w:rPr>
          <w:rFonts w:ascii="Arial" w:hAnsi="Arial"/>
          <w:b/>
          <w:u w:val="single"/>
        </w:rPr>
      </w:pPr>
    </w:p>
    <w:p w14:paraId="3982DD24" w14:textId="337BE375" w:rsidR="00BC6C50" w:rsidRPr="00BC6C50" w:rsidRDefault="00BC6C50" w:rsidP="00BC6C50">
      <w:pPr>
        <w:rPr>
          <w:sz w:val="23"/>
          <w:szCs w:val="23"/>
        </w:rPr>
      </w:pPr>
      <w:r>
        <w:rPr>
          <w:rFonts w:ascii="Arial" w:hAnsi="Arial" w:cs="Arial"/>
        </w:rPr>
        <w:t xml:space="preserve">The GAJSC has determined that </w:t>
      </w:r>
      <w:r w:rsidRPr="00BC6C50">
        <w:rPr>
          <w:rFonts w:ascii="Arial" w:hAnsi="Arial" w:cs="Arial"/>
        </w:rPr>
        <w:t>GA is going through a technical revolution that started in the mid 1990’s and is accelerating today.</w:t>
      </w:r>
      <w:r>
        <w:rPr>
          <w:rFonts w:ascii="Arial" w:hAnsi="Arial" w:cs="Arial"/>
        </w:rPr>
        <w:t xml:space="preserve"> </w:t>
      </w:r>
      <w:r w:rsidRPr="00EB7D25">
        <w:rPr>
          <w:rFonts w:ascii="Arial" w:hAnsi="Arial" w:cs="Arial"/>
        </w:rPr>
        <w:t xml:space="preserve">Taking advantage of the rapidly expanding technical revolution is an important component of reducing GA accidents. The </w:t>
      </w:r>
      <w:r w:rsidR="0054519F" w:rsidRPr="00EB7D25">
        <w:rPr>
          <w:rFonts w:ascii="Arial" w:hAnsi="Arial" w:cs="Arial"/>
        </w:rPr>
        <w:t>GAJ</w:t>
      </w:r>
      <w:r w:rsidR="00415B65">
        <w:rPr>
          <w:rFonts w:ascii="Arial" w:hAnsi="Arial" w:cs="Arial"/>
        </w:rPr>
        <w:t>S</w:t>
      </w:r>
      <w:r w:rsidR="0054519F" w:rsidRPr="00EB7D25">
        <w:rPr>
          <w:rFonts w:ascii="Arial" w:hAnsi="Arial" w:cs="Arial"/>
        </w:rPr>
        <w:t xml:space="preserve">C believes the </w:t>
      </w:r>
      <w:r w:rsidRPr="00EB7D25">
        <w:rPr>
          <w:rFonts w:ascii="Arial" w:hAnsi="Arial" w:cs="Arial"/>
        </w:rPr>
        <w:t>FAA must find ways to help reduce the cost to install safety enhancing technology as the installation may have minimal risk but can offer substantial safety benefit. The GAJ</w:t>
      </w:r>
      <w:r w:rsidR="002E2558">
        <w:rPr>
          <w:rFonts w:ascii="Arial" w:hAnsi="Arial" w:cs="Arial"/>
        </w:rPr>
        <w:t>S</w:t>
      </w:r>
      <w:r w:rsidRPr="00EB7D25">
        <w:rPr>
          <w:rFonts w:ascii="Arial" w:hAnsi="Arial" w:cs="Arial"/>
        </w:rPr>
        <w:t>C feels that the FAA needs to identify the right level of certification for installation of risk mitigating avionics. If done properly the GA fleet can reap the potential benefit of reward with a balanced risk approach.</w:t>
      </w:r>
    </w:p>
    <w:p w14:paraId="6C6A7B07" w14:textId="77777777" w:rsidR="00BC6C50" w:rsidRDefault="00BC6C50" w:rsidP="00BC6C50">
      <w:pPr>
        <w:rPr>
          <w:sz w:val="22"/>
          <w:szCs w:val="22"/>
        </w:rPr>
      </w:pPr>
      <w:r>
        <w:rPr>
          <w:sz w:val="22"/>
          <w:szCs w:val="22"/>
        </w:rPr>
        <w:t xml:space="preserve"> </w:t>
      </w:r>
    </w:p>
    <w:p w14:paraId="4BFEAA49" w14:textId="77777777" w:rsidR="00BC6C50" w:rsidRDefault="00BC6C50" w:rsidP="00BC6C50">
      <w:pPr>
        <w:rPr>
          <w:rFonts w:ascii="Arial" w:hAnsi="Arial"/>
          <w:b/>
          <w:u w:val="single"/>
        </w:rPr>
      </w:pPr>
      <w:r>
        <w:rPr>
          <w:rFonts w:ascii="Arial" w:hAnsi="Arial"/>
          <w:b/>
          <w:u w:val="single"/>
        </w:rPr>
        <w:t>Teaching Points:</w:t>
      </w:r>
    </w:p>
    <w:p w14:paraId="03D79E58" w14:textId="77777777" w:rsidR="00BC6C50" w:rsidRDefault="00BC6C50" w:rsidP="00BC6C50">
      <w:pPr>
        <w:rPr>
          <w:rFonts w:ascii="Arial" w:hAnsi="Arial"/>
        </w:rPr>
      </w:pPr>
    </w:p>
    <w:p w14:paraId="01E2580F" w14:textId="77777777" w:rsidR="0054519F" w:rsidRDefault="0054519F" w:rsidP="00BC6C50">
      <w:pPr>
        <w:pStyle w:val="ListParagraph"/>
        <w:numPr>
          <w:ilvl w:val="0"/>
          <w:numId w:val="1"/>
        </w:numPr>
        <w:rPr>
          <w:rFonts w:ascii="Arial" w:hAnsi="Arial"/>
        </w:rPr>
      </w:pPr>
      <w:r>
        <w:rPr>
          <w:rFonts w:ascii="Arial" w:hAnsi="Arial"/>
        </w:rPr>
        <w:t>Many LOC accidents are instrument meteorological conditions related and frequently the accident occurs during the approach phase of flight.</w:t>
      </w:r>
    </w:p>
    <w:p w14:paraId="6358F2DE" w14:textId="77777777" w:rsidR="0054519F" w:rsidRDefault="0054519F" w:rsidP="0054519F">
      <w:pPr>
        <w:pStyle w:val="ListParagraph"/>
        <w:numPr>
          <w:ilvl w:val="0"/>
          <w:numId w:val="1"/>
        </w:numPr>
        <w:rPr>
          <w:rFonts w:ascii="Arial" w:hAnsi="Arial"/>
        </w:rPr>
      </w:pPr>
      <w:r>
        <w:rPr>
          <w:rFonts w:ascii="Arial" w:hAnsi="Arial"/>
        </w:rPr>
        <w:t>Discuss the available technology that can help mitigate LOC accidents, such as AOA indicators and installed autopilots.</w:t>
      </w:r>
    </w:p>
    <w:p w14:paraId="666A0A10" w14:textId="31C340FC" w:rsidR="005E56E6" w:rsidRPr="0054519F" w:rsidRDefault="005E56E6" w:rsidP="0054519F">
      <w:pPr>
        <w:pStyle w:val="ListParagraph"/>
        <w:numPr>
          <w:ilvl w:val="0"/>
          <w:numId w:val="1"/>
        </w:numPr>
        <w:rPr>
          <w:rFonts w:ascii="Arial" w:hAnsi="Arial"/>
        </w:rPr>
      </w:pPr>
      <w:r>
        <w:rPr>
          <w:rFonts w:ascii="Arial" w:hAnsi="Arial"/>
        </w:rPr>
        <w:t>Owners may be reluctant to install risk</w:t>
      </w:r>
      <w:r w:rsidR="00415B65">
        <w:rPr>
          <w:rFonts w:ascii="Arial" w:hAnsi="Arial"/>
        </w:rPr>
        <w:t>-</w:t>
      </w:r>
      <w:r>
        <w:rPr>
          <w:rFonts w:ascii="Arial" w:hAnsi="Arial"/>
        </w:rPr>
        <w:t>mitigating avionics in their aircraft because the expense, resulting from the required certification process, may be too large a fraction of the airplane’s value to justify the expense.</w:t>
      </w:r>
    </w:p>
    <w:p w14:paraId="0D10E95F" w14:textId="77777777" w:rsidR="0054519F" w:rsidRDefault="0054519F" w:rsidP="00BC6C50">
      <w:pPr>
        <w:pStyle w:val="ListParagraph"/>
        <w:numPr>
          <w:ilvl w:val="0"/>
          <w:numId w:val="1"/>
        </w:numPr>
        <w:rPr>
          <w:rFonts w:ascii="Arial" w:hAnsi="Arial"/>
        </w:rPr>
      </w:pPr>
      <w:r>
        <w:rPr>
          <w:rFonts w:ascii="Arial" w:hAnsi="Arial"/>
        </w:rPr>
        <w:t>Explain how the FAA has already begun the reduction of regulatory roadblocks by accepting ASTM international standards as a means of cer</w:t>
      </w:r>
      <w:r w:rsidR="005E56E6">
        <w:rPr>
          <w:rFonts w:ascii="Arial" w:hAnsi="Arial"/>
        </w:rPr>
        <w:t>tification for Part 23 aircraft that weigh</w:t>
      </w:r>
      <w:r w:rsidR="00EB7D25">
        <w:rPr>
          <w:rFonts w:ascii="Arial" w:hAnsi="Arial"/>
        </w:rPr>
        <w:t xml:space="preserve"> less than 19,000 pounds</w:t>
      </w:r>
      <w:r w:rsidR="005E56E6">
        <w:rPr>
          <w:rFonts w:ascii="Arial" w:hAnsi="Arial"/>
        </w:rPr>
        <w:t xml:space="preserve"> or </w:t>
      </w:r>
      <w:r w:rsidR="00EB7D25">
        <w:rPr>
          <w:rFonts w:ascii="Arial" w:hAnsi="Arial"/>
        </w:rPr>
        <w:t xml:space="preserve">having </w:t>
      </w:r>
      <w:r w:rsidR="005E56E6">
        <w:rPr>
          <w:rFonts w:ascii="Arial" w:hAnsi="Arial"/>
        </w:rPr>
        <w:t>fewer than 19 passenger seats.</w:t>
      </w:r>
    </w:p>
    <w:p w14:paraId="5CD5A805" w14:textId="77777777" w:rsidR="00BC6C50" w:rsidRDefault="00BC6C50" w:rsidP="00BC6C50">
      <w:pPr>
        <w:pStyle w:val="ListParagraph"/>
        <w:rPr>
          <w:rFonts w:ascii="Arial" w:hAnsi="Arial"/>
          <w:b/>
          <w:u w:val="single"/>
        </w:rPr>
      </w:pPr>
    </w:p>
    <w:p w14:paraId="0B9B9EBD" w14:textId="77777777" w:rsidR="008E438F" w:rsidRDefault="008E438F" w:rsidP="00BC6C50">
      <w:pPr>
        <w:pStyle w:val="ListParagraph"/>
        <w:rPr>
          <w:rFonts w:ascii="Arial" w:hAnsi="Arial"/>
          <w:b/>
          <w:u w:val="single"/>
        </w:rPr>
      </w:pPr>
    </w:p>
    <w:p w14:paraId="6C2560BF" w14:textId="77777777" w:rsidR="008E438F" w:rsidRDefault="008E438F" w:rsidP="00BC6C50">
      <w:pPr>
        <w:pStyle w:val="ListParagraph"/>
        <w:rPr>
          <w:rFonts w:ascii="Arial" w:hAnsi="Arial"/>
          <w:b/>
          <w:u w:val="single"/>
        </w:rPr>
      </w:pPr>
    </w:p>
    <w:p w14:paraId="70FD600B" w14:textId="77777777" w:rsidR="00BC6C50" w:rsidRDefault="00BC6C50" w:rsidP="00BC6C50">
      <w:pPr>
        <w:rPr>
          <w:rFonts w:ascii="Arial" w:hAnsi="Arial"/>
          <w:b/>
          <w:u w:val="single"/>
        </w:rPr>
      </w:pPr>
      <w:r>
        <w:rPr>
          <w:rFonts w:ascii="Arial" w:hAnsi="Arial"/>
          <w:b/>
          <w:u w:val="single"/>
        </w:rPr>
        <w:t>References:</w:t>
      </w:r>
    </w:p>
    <w:p w14:paraId="435A6C20" w14:textId="77777777" w:rsidR="008E438F" w:rsidRDefault="00BC6C50" w:rsidP="008E438F">
      <w:pPr>
        <w:pStyle w:val="ListParagraph"/>
      </w:pPr>
      <w:r>
        <w:rPr>
          <w:rFonts w:ascii="Arial" w:hAnsi="Arial"/>
          <w:b/>
          <w:bCs/>
          <w:i/>
          <w:iCs/>
        </w:rPr>
        <w:t>General Aviation Power Point</w:t>
      </w:r>
      <w:r w:rsidR="008E438F">
        <w:rPr>
          <w:rFonts w:ascii="Arial" w:hAnsi="Arial"/>
          <w:b/>
          <w:bCs/>
          <w:i/>
          <w:iCs/>
        </w:rPr>
        <w:t xml:space="preserve">                                                                 </w:t>
      </w:r>
      <w:r w:rsidR="008E438F">
        <w:rPr>
          <w:rFonts w:ascii="Arial" w:hAnsi="Arial" w:cs="Arial"/>
        </w:rPr>
        <w:t xml:space="preserve">Available on the National </w:t>
      </w:r>
      <w:proofErr w:type="spellStart"/>
      <w:r w:rsidR="008E438F">
        <w:rPr>
          <w:rFonts w:ascii="Arial" w:hAnsi="Arial" w:cs="Arial"/>
        </w:rPr>
        <w:t>FAASTeam</w:t>
      </w:r>
      <w:proofErr w:type="spellEnd"/>
      <w:r w:rsidR="008E438F">
        <w:rPr>
          <w:rFonts w:ascii="Arial" w:hAnsi="Arial" w:cs="Arial"/>
        </w:rPr>
        <w:t xml:space="preserve"> Share Point site under </w:t>
      </w:r>
      <w:hyperlink r:id="rId9" w:history="1">
        <w:r w:rsidR="008E438F">
          <w:rPr>
            <w:rStyle w:val="Hyperlink"/>
            <w:rFonts w:ascii="Arial" w:hAnsi="Arial" w:cs="Arial"/>
          </w:rPr>
          <w:t>Approved Resources</w:t>
        </w:r>
      </w:hyperlink>
      <w:r w:rsidR="008E438F">
        <w:t xml:space="preserve"> </w:t>
      </w:r>
    </w:p>
    <w:p w14:paraId="7EF2D147" w14:textId="77777777" w:rsidR="00BC6C50" w:rsidRPr="008E438F" w:rsidRDefault="008E438F" w:rsidP="008E438F">
      <w:pPr>
        <w:pStyle w:val="ListParagraph"/>
        <w:rPr>
          <w:rFonts w:ascii="Arial" w:hAnsi="Arial"/>
        </w:rPr>
      </w:pPr>
      <w:r>
        <w:rPr>
          <w:rFonts w:ascii="Arial" w:hAnsi="Arial"/>
          <w:b/>
          <w:bCs/>
          <w:i/>
          <w:iCs/>
        </w:rPr>
        <w:t xml:space="preserve">  </w:t>
      </w:r>
    </w:p>
    <w:p w14:paraId="44537FD6" w14:textId="77777777" w:rsidR="005E56E6" w:rsidRPr="008E438F" w:rsidRDefault="005E56E6" w:rsidP="00BC6C50">
      <w:pPr>
        <w:pStyle w:val="ListParagraph"/>
        <w:numPr>
          <w:ilvl w:val="0"/>
          <w:numId w:val="2"/>
        </w:numPr>
        <w:rPr>
          <w:rFonts w:ascii="Arial" w:hAnsi="Arial"/>
        </w:rPr>
      </w:pPr>
      <w:r>
        <w:rPr>
          <w:rFonts w:ascii="Arial" w:hAnsi="Arial"/>
          <w:b/>
          <w:bCs/>
          <w:i/>
          <w:iCs/>
        </w:rPr>
        <w:t>FAR Part 23 – Airworthiness Standards / ASTM Consens</w:t>
      </w:r>
      <w:r w:rsidR="008E438F">
        <w:rPr>
          <w:rFonts w:ascii="Arial" w:hAnsi="Arial"/>
          <w:b/>
          <w:bCs/>
          <w:i/>
          <w:iCs/>
        </w:rPr>
        <w:t>us Standards F3264-17</w:t>
      </w:r>
    </w:p>
    <w:p w14:paraId="525C1613" w14:textId="77777777" w:rsidR="008E438F" w:rsidRPr="008E438F" w:rsidRDefault="008E438F" w:rsidP="008E438F">
      <w:pPr>
        <w:pStyle w:val="ListParagraph"/>
        <w:rPr>
          <w:rFonts w:ascii="Arial" w:hAnsi="Arial"/>
        </w:rPr>
      </w:pPr>
    </w:p>
    <w:p w14:paraId="31C7AEDF" w14:textId="77777777" w:rsidR="008E438F" w:rsidRDefault="008E438F" w:rsidP="008E438F">
      <w:pPr>
        <w:pStyle w:val="ListParagraph"/>
        <w:numPr>
          <w:ilvl w:val="0"/>
          <w:numId w:val="2"/>
        </w:numPr>
      </w:pPr>
      <w:r>
        <w:rPr>
          <w:rFonts w:ascii="Arial" w:hAnsi="Arial"/>
          <w:b/>
          <w:bCs/>
          <w:i/>
          <w:iCs/>
        </w:rPr>
        <w:t xml:space="preserve">GAJSC Loss of Control On Approach and Landing and </w:t>
      </w:r>
      <w:proofErr w:type="spellStart"/>
      <w:r>
        <w:rPr>
          <w:rFonts w:ascii="Arial" w:hAnsi="Arial"/>
          <w:b/>
          <w:bCs/>
          <w:i/>
          <w:iCs/>
        </w:rPr>
        <w:t>En</w:t>
      </w:r>
      <w:proofErr w:type="spellEnd"/>
      <w:r>
        <w:rPr>
          <w:rFonts w:ascii="Arial" w:hAnsi="Arial"/>
          <w:b/>
          <w:bCs/>
          <w:i/>
          <w:iCs/>
        </w:rPr>
        <w:t xml:space="preserve"> Route report (LOCWG2 / SE 25, 26, 27)                                                                        </w:t>
      </w:r>
      <w:hyperlink r:id="rId10" w:history="1">
        <w:r>
          <w:rPr>
            <w:rStyle w:val="Hyperlink"/>
            <w:rFonts w:ascii="Arial" w:hAnsi="Arial"/>
            <w:bCs/>
            <w:iCs/>
          </w:rPr>
          <w:t>Available in the GAJSC Document Center</w:t>
        </w:r>
      </w:hyperlink>
    </w:p>
    <w:p w14:paraId="548C5DED" w14:textId="77777777" w:rsidR="008E438F" w:rsidRPr="005E56E6" w:rsidRDefault="008E438F" w:rsidP="008E438F">
      <w:pPr>
        <w:pStyle w:val="ListParagraph"/>
        <w:rPr>
          <w:rFonts w:ascii="Arial" w:hAnsi="Arial"/>
        </w:rPr>
      </w:pPr>
    </w:p>
    <w:p w14:paraId="27FC40CA" w14:textId="77777777" w:rsidR="005E56E6" w:rsidRDefault="005E56E6" w:rsidP="005E56E6">
      <w:pPr>
        <w:rPr>
          <w:rFonts w:ascii="Arial" w:hAnsi="Arial"/>
        </w:rPr>
      </w:pPr>
    </w:p>
    <w:p w14:paraId="134E4A3F" w14:textId="77777777" w:rsidR="005E56E6" w:rsidRPr="005E56E6" w:rsidRDefault="005E56E6" w:rsidP="005E56E6">
      <w:pPr>
        <w:rPr>
          <w:rFonts w:ascii="Arial" w:hAnsi="Arial"/>
        </w:rPr>
      </w:pPr>
    </w:p>
    <w:p w14:paraId="3D830397" w14:textId="77777777" w:rsidR="005E56E6" w:rsidRDefault="00BC6C50" w:rsidP="00BC6C50">
      <w:pPr>
        <w:pStyle w:val="ListParagraph"/>
        <w:rPr>
          <w:rFonts w:ascii="Arial" w:hAnsi="Arial"/>
        </w:rPr>
      </w:pPr>
      <w:r>
        <w:rPr>
          <w:rFonts w:ascii="Arial" w:hAnsi="Arial"/>
          <w:b/>
          <w:bCs/>
          <w:i/>
          <w:iCs/>
        </w:rPr>
        <w:tab/>
      </w:r>
    </w:p>
    <w:p w14:paraId="662D943D" w14:textId="77777777" w:rsidR="00BC6C50" w:rsidRDefault="00BC6C50" w:rsidP="00BC6C50">
      <w:pPr>
        <w:pStyle w:val="ListParagraph"/>
        <w:ind w:firstLine="720"/>
        <w:rPr>
          <w:rFonts w:ascii="Arial" w:hAnsi="Arial" w:cs="Arial"/>
        </w:rPr>
      </w:pPr>
    </w:p>
    <w:p w14:paraId="7D9CE6EF" w14:textId="77777777" w:rsidR="00BC6C50" w:rsidRDefault="00BC6C50" w:rsidP="00BC6C50">
      <w:pPr>
        <w:pStyle w:val="ListParagraph"/>
        <w:ind w:left="0" w:firstLine="720"/>
        <w:rPr>
          <w:rFonts w:ascii="Arial" w:hAnsi="Arial" w:cs="Arial"/>
        </w:rPr>
      </w:pPr>
    </w:p>
    <w:p w14:paraId="07546BEB" w14:textId="77777777" w:rsidR="00BC6C50" w:rsidRDefault="00BC6C50" w:rsidP="00BC6C50">
      <w:pPr>
        <w:rPr>
          <w:rFonts w:ascii="Arial" w:hAnsi="Arial" w:cs="Arial"/>
        </w:rPr>
      </w:pPr>
    </w:p>
    <w:p w14:paraId="4CBCCB0C" w14:textId="77777777" w:rsidR="00BC6C50" w:rsidRDefault="00BC6C50" w:rsidP="00BC6C50">
      <w:pPr>
        <w:rPr>
          <w:rFonts w:ascii="Arial" w:hAnsi="Arial"/>
        </w:rPr>
      </w:pPr>
      <w:r>
        <w:rPr>
          <w:rFonts w:ascii="Arial" w:hAnsi="Arial"/>
          <w:b/>
          <w:u w:val="single"/>
        </w:rPr>
        <w:t>IMPORTANT</w:t>
      </w:r>
      <w:r>
        <w:rPr>
          <w:rFonts w:ascii="Arial" w:hAnsi="Arial"/>
        </w:rPr>
        <w:t xml:space="preserve"> – Once you have completed outreach on this topic, please help us track the outreach you have done by entering a PTRS record.  </w:t>
      </w:r>
    </w:p>
    <w:p w14:paraId="01C65970" w14:textId="77777777" w:rsidR="00537734" w:rsidRDefault="00537734" w:rsidP="00BC6C50">
      <w:pPr>
        <w:rPr>
          <w:rFonts w:ascii="Arial" w:hAnsi="Arial"/>
        </w:rPr>
      </w:pPr>
    </w:p>
    <w:p w14:paraId="3161DB81" w14:textId="77777777" w:rsidR="00FC3EDA" w:rsidRDefault="00537734" w:rsidP="00537734">
      <w:r>
        <w:rPr>
          <w:noProof/>
        </w:rPr>
        <w:drawing>
          <wp:inline distT="0" distB="0" distL="0" distR="0" wp14:anchorId="71CAAB98" wp14:editId="0725C9F4">
            <wp:extent cx="5943600" cy="29756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975610"/>
                    </a:xfrm>
                    <a:prstGeom prst="rect">
                      <a:avLst/>
                    </a:prstGeom>
                  </pic:spPr>
                </pic:pic>
              </a:graphicData>
            </a:graphic>
          </wp:inline>
        </w:drawing>
      </w:r>
    </w:p>
    <w:sectPr w:rsidR="00FC3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07503"/>
    <w:multiLevelType w:val="hybridMultilevel"/>
    <w:tmpl w:val="79D67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3D17AD3"/>
    <w:multiLevelType w:val="hybridMultilevel"/>
    <w:tmpl w:val="3036E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C50"/>
    <w:rsid w:val="0016642F"/>
    <w:rsid w:val="001B6138"/>
    <w:rsid w:val="002E2558"/>
    <w:rsid w:val="00415B65"/>
    <w:rsid w:val="00537734"/>
    <w:rsid w:val="0054519F"/>
    <w:rsid w:val="005E56E6"/>
    <w:rsid w:val="008E438F"/>
    <w:rsid w:val="00951349"/>
    <w:rsid w:val="00A05A43"/>
    <w:rsid w:val="00BC6C50"/>
    <w:rsid w:val="00EB7D25"/>
    <w:rsid w:val="00FC3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5D890"/>
  <w15:chartTrackingRefBased/>
  <w15:docId w15:val="{0D5FC4D8-F455-4244-8BBE-F3D344D2A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C5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6C50"/>
    <w:rPr>
      <w:color w:val="0563C1" w:themeColor="hyperlink"/>
      <w:u w:val="single"/>
    </w:rPr>
  </w:style>
  <w:style w:type="paragraph" w:styleId="ListParagraph">
    <w:name w:val="List Paragraph"/>
    <w:basedOn w:val="Normal"/>
    <w:uiPriority w:val="34"/>
    <w:qFormat/>
    <w:rsid w:val="00BC6C50"/>
    <w:pPr>
      <w:ind w:left="720"/>
      <w:contextualSpacing/>
    </w:pPr>
  </w:style>
  <w:style w:type="table" w:styleId="TableGrid">
    <w:name w:val="Table Grid"/>
    <w:basedOn w:val="TableNormal"/>
    <w:uiPriority w:val="59"/>
    <w:rsid w:val="00BC6C50"/>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62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hyperlink" Target="http://www.gajsc.org/document-center/" TargetMode="External"/><Relationship Id="rId4" Type="http://schemas.openxmlformats.org/officeDocument/2006/relationships/customXml" Target="../customXml/item4.xml"/><Relationship Id="rId9" Type="http://schemas.openxmlformats.org/officeDocument/2006/relationships/hyperlink" Target="https://avssp.faa.gov/avs/afsfaast/Pages/Approved-Resourc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D5FDB223F4C0E4A8408399FFA4EDA33" ma:contentTypeVersion="1" ma:contentTypeDescription="Create a new document." ma:contentTypeScope="" ma:versionID="8cf0604ad459b8fbe4c7c6e3c0a7056a">
  <xsd:schema xmlns:xsd="http://www.w3.org/2001/XMLSchema" xmlns:xs="http://www.w3.org/2001/XMLSchema" xmlns:p="http://schemas.microsoft.com/office/2006/metadata/properties" xmlns:ns2="04289566-cf42-4ce7-aa7c-2469c3d4502e" xmlns:ns3="http://schemas.microsoft.com/sharepoint/v4" targetNamespace="http://schemas.microsoft.com/office/2006/metadata/properties" ma:root="true" ma:fieldsID="c41c0327a79c0cd165a16d12bde6f1c8" ns2:_="" ns3:_="">
    <xsd:import namespace="04289566-cf42-4ce7-aa7c-2469c3d4502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89566-cf42-4ce7-aa7c-2469c3d4502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4289566-cf42-4ce7-aa7c-2469c3d4502e">5YDFD77UPU3F-311-1452</_dlc_DocId>
    <_dlc_DocIdUrl xmlns="04289566-cf42-4ce7-aa7c-2469c3d4502e">
      <Url>https://avssp.faa.gov/avs/afsfaast/_layouts/15/DocIdRedir.aspx?ID=5YDFD77UPU3F-311-1452</Url>
      <Description>5YDFD77UPU3F-311-1452</Description>
    </_dlc_DocIdUrl>
    <IconOverlay xmlns="http://schemas.microsoft.com/sharepoint/v4" xsi:nil="true"/>
  </documentManagement>
</p:properties>
</file>

<file path=customXml/itemProps1.xml><?xml version="1.0" encoding="utf-8"?>
<ds:datastoreItem xmlns:ds="http://schemas.openxmlformats.org/officeDocument/2006/customXml" ds:itemID="{D1A83552-71F1-4157-BB62-51C98DA4155A}">
  <ds:schemaRefs>
    <ds:schemaRef ds:uri="http://schemas.microsoft.com/sharepoint/v3/contenttype/forms"/>
  </ds:schemaRefs>
</ds:datastoreItem>
</file>

<file path=customXml/itemProps2.xml><?xml version="1.0" encoding="utf-8"?>
<ds:datastoreItem xmlns:ds="http://schemas.openxmlformats.org/officeDocument/2006/customXml" ds:itemID="{68DA51B7-F5B6-44AF-9AD8-A40BC0792788}">
  <ds:schemaRefs>
    <ds:schemaRef ds:uri="http://schemas.microsoft.com/sharepoint/events"/>
  </ds:schemaRefs>
</ds:datastoreItem>
</file>

<file path=customXml/itemProps3.xml><?xml version="1.0" encoding="utf-8"?>
<ds:datastoreItem xmlns:ds="http://schemas.openxmlformats.org/officeDocument/2006/customXml" ds:itemID="{3F8B7ADA-0A5D-49EC-AD18-12C4741FAFA1}"/>
</file>

<file path=customXml/itemProps4.xml><?xml version="1.0" encoding="utf-8"?>
<ds:datastoreItem xmlns:ds="http://schemas.openxmlformats.org/officeDocument/2006/customXml" ds:itemID="{7A5E1781-DFBD-498D-9C80-D81358E67A03}">
  <ds:schemaRefs>
    <ds:schemaRef ds:uri="http://schemas.microsoft.com/office/2006/metadata/properties"/>
    <ds:schemaRef ds:uri="http://schemas.microsoft.com/office/infopath/2007/PartnerControls"/>
    <ds:schemaRef ds:uri="428a51a3-9dcf-4c6f-9a55-61372affcb0a"/>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2019-June-TOM-Reg Roadblock Reduction-Otrch-Rev 1</dc:title>
  <dc:subject/>
  <dc:creator>Lamb, James (FAA)</dc:creator>
  <cp:keywords/>
  <dc:description/>
  <cp:lastModifiedBy>Brunner, Felice (FAA)</cp:lastModifiedBy>
  <cp:revision>9</cp:revision>
  <dcterms:created xsi:type="dcterms:W3CDTF">2018-07-10T13:34:00Z</dcterms:created>
  <dcterms:modified xsi:type="dcterms:W3CDTF">2018-11-23T14:07:00Z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c2966476-30fa-49be-9610-9ca085de2e8a</vt:lpwstr>
  </property>
  <property fmtid="{D5CDD505-2E9C-101B-9397-08002B2CF9AE}" pid="3" name="ContentTypeId">
    <vt:lpwstr>0x010100DD5FDB223F4C0E4A8408399FFA4EDA33</vt:lpwstr>
  </property>
</Properties>
</file>